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30" w:rsidRDefault="00740430" w:rsidP="00F20F7C">
      <w:pPr>
        <w:pStyle w:val="Subttulo"/>
        <w:spacing w:after="0" w:line="360" w:lineRule="auto"/>
        <w:rPr>
          <w:b/>
          <w:i w:val="0"/>
          <w:iCs w:val="0"/>
        </w:rPr>
        <w:sectPr w:rsidR="00740430" w:rsidSect="0075768A">
          <w:footerReference w:type="default" r:id="rId6"/>
          <w:pgSz w:w="12242" w:h="15842" w:code="1"/>
          <w:pgMar w:top="1701" w:right="1701" w:bottom="1701" w:left="1701" w:header="709" w:footer="709" w:gutter="0"/>
          <w:cols w:space="709"/>
        </w:sectPr>
      </w:pPr>
      <w:r>
        <w:rPr>
          <w:b/>
          <w:i w:val="0"/>
          <w:iCs w:val="0"/>
          <w:noProof/>
          <w:lang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4.1pt;margin-top:569.15pt;width:221.5pt;height:27pt;z-index:251662336" filled="f" stroked="f">
            <v:textbox style="mso-next-textbox:#_x0000_s1034">
              <w:txbxContent>
                <w:p w:rsidR="00740430" w:rsidRPr="006A7728" w:rsidRDefault="00740430" w:rsidP="00740430">
                  <w:pPr>
                    <w:jc w:val="center"/>
                    <w:rPr>
                      <w:rFonts w:ascii="Century Gothic" w:hAnsi="Century Gothic"/>
                      <w:b/>
                    </w:rPr>
                  </w:pPr>
                  <w:r>
                    <w:rPr>
                      <w:rFonts w:ascii="Century Gothic" w:hAnsi="Century Gothic"/>
                      <w:b/>
                    </w:rPr>
                    <w:t>Publicación</w:t>
                  </w:r>
                  <w:r w:rsidRPr="006A7728">
                    <w:rPr>
                      <w:rFonts w:ascii="Century Gothic" w:hAnsi="Century Gothic"/>
                      <w:b/>
                    </w:rPr>
                    <w:t>:</w:t>
                  </w:r>
                  <w:r>
                    <w:rPr>
                      <w:rFonts w:ascii="Century Gothic" w:hAnsi="Century Gothic"/>
                      <w:b/>
                    </w:rPr>
                    <w:t xml:space="preserve"> 20</w:t>
                  </w:r>
                  <w:r w:rsidRPr="006A7728">
                    <w:rPr>
                      <w:rFonts w:ascii="Century Gothic" w:hAnsi="Century Gothic"/>
                      <w:b/>
                    </w:rPr>
                    <w:t>-</w:t>
                  </w:r>
                  <w:r>
                    <w:rPr>
                      <w:rFonts w:ascii="Century Gothic" w:hAnsi="Century Gothic"/>
                      <w:b/>
                    </w:rPr>
                    <w:t>Mayo</w:t>
                  </w:r>
                  <w:r w:rsidRPr="006A7728">
                    <w:rPr>
                      <w:rFonts w:ascii="Century Gothic" w:hAnsi="Century Gothic"/>
                      <w:b/>
                    </w:rPr>
                    <w:t>-</w:t>
                  </w:r>
                  <w:r>
                    <w:rPr>
                      <w:rFonts w:ascii="Century Gothic" w:hAnsi="Century Gothic"/>
                      <w:b/>
                    </w:rPr>
                    <w:t>1939</w:t>
                  </w:r>
                </w:p>
              </w:txbxContent>
            </v:textbox>
          </v:shape>
        </w:pict>
      </w:r>
      <w:r>
        <w:rPr>
          <w:b/>
          <w:i w:val="0"/>
          <w:iCs w:val="0"/>
          <w:noProof/>
          <w:lang w:eastAsia="es-ES_tradnl"/>
        </w:rPr>
        <w:pict>
          <v:shape id="_x0000_s1033" type="#_x0000_t202" style="position:absolute;left:0;text-align:left;margin-left:43.75pt;margin-top:419pt;width:433pt;height:90pt;z-index:251661312" stroked="f">
            <v:textbox style="mso-next-textbox:#_x0000_s1033">
              <w:txbxContent>
                <w:p w:rsidR="00740430" w:rsidRPr="00B92488" w:rsidRDefault="00740430" w:rsidP="00740430">
                  <w:pPr>
                    <w:jc w:val="center"/>
                    <w:rPr>
                      <w:b/>
                      <w:lang w:val="es-MX"/>
                    </w:rPr>
                  </w:pPr>
                </w:p>
                <w:p w:rsidR="00740430" w:rsidRPr="00A63A96" w:rsidRDefault="00740430" w:rsidP="00740430">
                  <w:pPr>
                    <w:jc w:val="center"/>
                    <w:rPr>
                      <w:rFonts w:ascii="Century" w:hAnsi="Century"/>
                      <w:b/>
                      <w:sz w:val="30"/>
                      <w:szCs w:val="30"/>
                      <w:lang w:val="es-MX"/>
                    </w:rPr>
                  </w:pPr>
                  <w:r>
                    <w:rPr>
                      <w:rFonts w:ascii="Century" w:hAnsi="Century"/>
                      <w:b/>
                      <w:sz w:val="30"/>
                      <w:szCs w:val="30"/>
                      <w:lang w:val="es-MX"/>
                    </w:rPr>
                    <w:t>SECRETARÍA GENERAL DEL PODER LEGISLATIVO</w:t>
                  </w:r>
                </w:p>
                <w:p w:rsidR="00740430" w:rsidRDefault="00740430" w:rsidP="00740430">
                  <w:pPr>
                    <w:jc w:val="center"/>
                    <w:rPr>
                      <w:rFonts w:ascii="Century" w:hAnsi="Century"/>
                      <w:b/>
                      <w:sz w:val="26"/>
                      <w:szCs w:val="26"/>
                      <w:lang w:val="es-MX"/>
                    </w:rPr>
                  </w:pPr>
                </w:p>
                <w:p w:rsidR="00740430" w:rsidRPr="00AE564B" w:rsidRDefault="00740430" w:rsidP="00740430">
                  <w:pPr>
                    <w:jc w:val="center"/>
                    <w:rPr>
                      <w:rFonts w:ascii="Century" w:hAnsi="Century"/>
                      <w:b/>
                      <w:sz w:val="24"/>
                      <w:szCs w:val="24"/>
                      <w:lang w:val="es-MX"/>
                    </w:rPr>
                  </w:pPr>
                  <w:r w:rsidRPr="00AE564B">
                    <w:rPr>
                      <w:rFonts w:ascii="Century" w:hAnsi="Century"/>
                      <w:b/>
                      <w:sz w:val="24"/>
                      <w:szCs w:val="24"/>
                      <w:lang w:val="es-MX"/>
                    </w:rPr>
                    <w:t>UNIDAD DE SERVICIOS TÉCNICO-LEGISLATIVOS</w:t>
                  </w:r>
                </w:p>
                <w:p w:rsidR="00740430" w:rsidRDefault="00740430" w:rsidP="00740430">
                  <w:pPr>
                    <w:jc w:val="center"/>
                    <w:rPr>
                      <w:rFonts w:ascii="Century" w:hAnsi="Century"/>
                      <w:b/>
                      <w:sz w:val="26"/>
                      <w:szCs w:val="26"/>
                      <w:lang w:val="es-MX"/>
                    </w:rPr>
                  </w:pPr>
                </w:p>
              </w:txbxContent>
            </v:textbox>
          </v:shape>
        </w:pict>
      </w:r>
      <w:r>
        <w:rPr>
          <w:b/>
          <w:i w:val="0"/>
          <w:iCs w:val="0"/>
          <w:noProof/>
          <w:lang w:eastAsia="es-ES_tradnl"/>
        </w:rPr>
        <w:pict>
          <v:shape id="_x0000_s1032" type="#_x0000_t202" style="position:absolute;left:0;text-align:left;margin-left:18.6pt;margin-top:149.15pt;width:468pt;height:246pt;z-index:251660288" stroked="f">
            <v:textbox style="mso-next-textbox:#_x0000_s1032">
              <w:txbxContent>
                <w:p w:rsidR="00740430" w:rsidRPr="00FA079B" w:rsidRDefault="00740430" w:rsidP="00740430">
                  <w:pPr>
                    <w:jc w:val="center"/>
                    <w:rPr>
                      <w:rFonts w:ascii="Century" w:hAnsi="Century" w:cs="Arial"/>
                    </w:rPr>
                  </w:pPr>
                </w:p>
                <w:p w:rsidR="00740430" w:rsidRPr="00FA079B" w:rsidRDefault="00740430" w:rsidP="0074043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ahoma" w:hAnsi="Tahoma" w:cs="Tahoma"/>
                      <w:b/>
                      <w:sz w:val="40"/>
                      <w:szCs w:val="40"/>
                    </w:rPr>
                  </w:pPr>
                </w:p>
                <w:p w:rsidR="00740430" w:rsidRDefault="00740430" w:rsidP="00740430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sz w:val="60"/>
                      <w:szCs w:val="60"/>
                    </w:rPr>
                  </w:pPr>
                  <w:r>
                    <w:rPr>
                      <w:rFonts w:ascii="Tahoma" w:hAnsi="Tahoma" w:cs="Tahoma"/>
                      <w:b/>
                      <w:sz w:val="60"/>
                      <w:szCs w:val="60"/>
                    </w:rPr>
                    <w:t xml:space="preserve">ARANCEL DE NOTARIOS </w:t>
                  </w:r>
                </w:p>
                <w:p w:rsidR="00740430" w:rsidRDefault="00740430" w:rsidP="00740430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sz w:val="60"/>
                      <w:szCs w:val="60"/>
                    </w:rPr>
                  </w:pPr>
                  <w:r>
                    <w:rPr>
                      <w:rFonts w:ascii="Tahoma" w:hAnsi="Tahoma" w:cs="Tahoma"/>
                      <w:b/>
                      <w:sz w:val="60"/>
                      <w:szCs w:val="60"/>
                    </w:rPr>
                    <w:t xml:space="preserve">Y </w:t>
                  </w:r>
                </w:p>
                <w:p w:rsidR="00740430" w:rsidRPr="007C3D36" w:rsidRDefault="00740430" w:rsidP="00740430">
                  <w:pPr>
                    <w:spacing w:line="360" w:lineRule="auto"/>
                    <w:jc w:val="center"/>
                    <w:rPr>
                      <w:rFonts w:ascii="Tahoma" w:hAnsi="Tahoma" w:cs="Tahoma"/>
                      <w:b/>
                      <w:sz w:val="60"/>
                      <w:szCs w:val="60"/>
                    </w:rPr>
                  </w:pPr>
                  <w:r>
                    <w:rPr>
                      <w:rFonts w:ascii="Tahoma" w:hAnsi="Tahoma" w:cs="Tahoma"/>
                      <w:b/>
                      <w:sz w:val="60"/>
                      <w:szCs w:val="60"/>
                    </w:rPr>
                    <w:t>ESCRIBANOS PÚBLICOS</w:t>
                  </w:r>
                </w:p>
                <w:p w:rsidR="00740430" w:rsidRPr="007C3D36" w:rsidRDefault="00740430" w:rsidP="00740430">
                  <w:pPr>
                    <w:pStyle w:val="NormalWeb"/>
                    <w:spacing w:before="0" w:beforeAutospacing="0" w:after="0" w:afterAutospacing="0" w:line="480" w:lineRule="auto"/>
                    <w:jc w:val="center"/>
                    <w:rPr>
                      <w:lang w:val="es-ES_tradnl"/>
                    </w:rPr>
                  </w:pPr>
                </w:p>
              </w:txbxContent>
            </v:textbox>
          </v:shape>
        </w:pict>
      </w:r>
      <w:r>
        <w:rPr>
          <w:b/>
          <w:i w:val="0"/>
          <w:iCs w:val="0"/>
          <w:noProof/>
          <w:lang w:eastAsia="es-ES_tradnl"/>
        </w:rPr>
        <w:pict>
          <v:shape id="_x0000_s1031" type="#_x0000_t202" style="position:absolute;left:0;text-align:left;margin-left:68.25pt;margin-top:-41.75pt;width:342pt;height:162pt;z-index:251659264" filled="f" stroked="f">
            <v:textbox style="mso-next-textbox:#_x0000_s1031">
              <w:txbxContent>
                <w:p w:rsidR="00740430" w:rsidRDefault="00740430" w:rsidP="00740430">
                  <w:pPr>
                    <w:jc w:val="center"/>
                    <w:rPr>
                      <w:rFonts w:ascii="CG Omega" w:hAnsi="CG Omega"/>
                      <w:sz w:val="16"/>
                    </w:rPr>
                  </w:pPr>
                  <w:r w:rsidRPr="00385D64">
                    <w:rPr>
                      <w:rFonts w:ascii="CG Omega" w:hAnsi="CG Omega"/>
                      <w:sz w:val="16"/>
                    </w:rPr>
                    <w:object w:dxaOrig="1126" w:dyaOrig="106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0" type="#_x0000_t75" style="width:127pt;height:122.25pt" o:ole="">
                        <v:imagedata r:id="rId7" o:title=""/>
                      </v:shape>
                      <o:OLEObject Type="Embed" ProgID="Word.Picture.8" ShapeID="_x0000_i1040" DrawAspect="Content" ObjectID="_1389521441" r:id="rId8"/>
                    </w:object>
                  </w:r>
                </w:p>
                <w:p w:rsidR="00740430" w:rsidRDefault="00740430" w:rsidP="00740430">
                  <w:pPr>
                    <w:rPr>
                      <w:rFonts w:ascii="Tahoma" w:hAnsi="Tahoma" w:cs="Tahoma"/>
                      <w:b/>
                      <w:sz w:val="16"/>
                    </w:rPr>
                  </w:pPr>
                </w:p>
                <w:p w:rsidR="00740430" w:rsidRDefault="00740430" w:rsidP="00740430">
                  <w:pPr>
                    <w:jc w:val="center"/>
                    <w:rPr>
                      <w:rFonts w:ascii="Century" w:hAnsi="Century"/>
                      <w:b/>
                      <w:sz w:val="26"/>
                      <w:szCs w:val="26"/>
                      <w:lang w:val="es-MX"/>
                    </w:rPr>
                  </w:pPr>
                  <w:r>
                    <w:rPr>
                      <w:rFonts w:ascii="Century" w:hAnsi="Century"/>
                      <w:b/>
                      <w:sz w:val="30"/>
                      <w:szCs w:val="30"/>
                      <w:lang w:val="es-MX"/>
                    </w:rPr>
                    <w:t>H. CONGRESO DEL ESTADO DE YUCATÁN</w:t>
                  </w:r>
                </w:p>
              </w:txbxContent>
            </v:textbox>
          </v:shape>
        </w:pict>
      </w:r>
      <w:r>
        <w:rPr>
          <w:b/>
          <w:i w:val="0"/>
          <w:iCs w:val="0"/>
          <w:noProof/>
          <w:lang w:eastAsia="es-ES_tradnl"/>
        </w:rPr>
        <w:pict>
          <v:group id="_x0000_s1026" style="position:absolute;left:0;text-align:left;margin-left:-30.75pt;margin-top:-59.75pt;width:513pt;height:738pt;z-index:251658240" coordorigin="1134,774" coordsize="10260,14760">
            <v:rect id="_x0000_s1027" style="position:absolute;left:1134;top:954;width:180;height:14400" fillcolor="gray" stroked="f"/>
            <v:rect id="_x0000_s1028" style="position:absolute;left:1314;top:774;width:180;height:14760" fillcolor="silver" stroked="f"/>
            <v:rect id="_x0000_s1029" style="position:absolute;left:1314;top:15174;width:10080;height:180" fillcolor="gray" stroked="f"/>
            <v:rect id="_x0000_s1030" style="position:absolute;left:1314;top:15354;width:9720;height:180" fillcolor="silver" stroked="f" strokecolor="silver"/>
          </v:group>
        </w:pict>
      </w:r>
    </w:p>
    <w:p w:rsidR="005C5FB2" w:rsidRDefault="005C5FB2" w:rsidP="00F20F7C">
      <w:pPr>
        <w:pStyle w:val="Subttulo"/>
        <w:spacing w:after="0" w:line="360" w:lineRule="auto"/>
        <w:rPr>
          <w:b/>
          <w:i w:val="0"/>
          <w:iCs w:val="0"/>
        </w:rPr>
      </w:pPr>
      <w:r w:rsidRPr="00F20F7C">
        <w:rPr>
          <w:b/>
          <w:i w:val="0"/>
          <w:iCs w:val="0"/>
        </w:rPr>
        <w:lastRenderedPageBreak/>
        <w:t>DECRETO NUM. 161</w:t>
      </w:r>
    </w:p>
    <w:p w:rsidR="00F20F7C" w:rsidRDefault="00F20F7C" w:rsidP="00F20F7C">
      <w:pPr>
        <w:pStyle w:val="Subttulo"/>
        <w:spacing w:after="0" w:line="360" w:lineRule="auto"/>
        <w:rPr>
          <w:b/>
          <w:i w:val="0"/>
          <w:iCs w:val="0"/>
        </w:rPr>
      </w:pPr>
      <w:r>
        <w:rPr>
          <w:b/>
          <w:i w:val="0"/>
          <w:iCs w:val="0"/>
        </w:rPr>
        <w:t xml:space="preserve">Publicado en el Diario Oficial del Gobierno del Estado </w:t>
      </w:r>
    </w:p>
    <w:p w:rsidR="00F20F7C" w:rsidRPr="00F20F7C" w:rsidRDefault="00F20F7C" w:rsidP="00F20F7C">
      <w:pPr>
        <w:pStyle w:val="Subttulo"/>
        <w:spacing w:after="0" w:line="360" w:lineRule="auto"/>
        <w:rPr>
          <w:b/>
          <w:i w:val="0"/>
          <w:iCs w:val="0"/>
        </w:rPr>
      </w:pPr>
      <w:proofErr w:type="gramStart"/>
      <w:r>
        <w:rPr>
          <w:b/>
          <w:i w:val="0"/>
          <w:iCs w:val="0"/>
        </w:rPr>
        <w:t>el</w:t>
      </w:r>
      <w:proofErr w:type="gramEnd"/>
      <w:r>
        <w:rPr>
          <w:b/>
          <w:i w:val="0"/>
          <w:iCs w:val="0"/>
        </w:rPr>
        <w:t xml:space="preserve"> 20 de mayo de 1939</w:t>
      </w:r>
    </w:p>
    <w:p w:rsidR="005C5FB2" w:rsidRPr="00F20F7C" w:rsidRDefault="005C5FB2" w:rsidP="00F20F7C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C5FB2" w:rsidRPr="00F20F7C" w:rsidRDefault="005C5FB2" w:rsidP="00F20F7C">
      <w:pPr>
        <w:pStyle w:val="Textoindependiente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INGENIERO HERNANDO PEREZ URIBE,</w:t>
      </w:r>
      <w:r w:rsidR="00F20F7C" w:rsidRPr="00F20F7C">
        <w:rPr>
          <w:rFonts w:ascii="Arial" w:hAnsi="Arial" w:cs="Arial"/>
          <w:b/>
          <w:sz w:val="24"/>
          <w:szCs w:val="24"/>
        </w:rPr>
        <w:t xml:space="preserve"> Secretario General de Gobierno </w:t>
      </w:r>
      <w:r w:rsidRPr="00F20F7C">
        <w:rPr>
          <w:rFonts w:ascii="Arial" w:hAnsi="Arial" w:cs="Arial"/>
          <w:b/>
          <w:sz w:val="24"/>
          <w:szCs w:val="24"/>
        </w:rPr>
        <w:t>Encargado del Despacho del Poder Ejecutivo del Estado Libre y Soberano de Yucatán, a sus habitantes haga saber:</w:t>
      </w:r>
    </w:p>
    <w:p w:rsidR="00F20F7C" w:rsidRPr="00F20F7C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C5FB2" w:rsidRPr="00F20F7C" w:rsidRDefault="005C5FB2" w:rsidP="00F20F7C">
      <w:pPr>
        <w:pStyle w:val="Textoindependiente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Que el XXXIV Congreso Constitucional del Estado Libre y Soberano de Yucatán, a nombre del pueblo decreta:</w:t>
      </w:r>
    </w:p>
    <w:p w:rsidR="00F20F7C" w:rsidRDefault="00F20F7C" w:rsidP="00F20F7C">
      <w:pPr>
        <w:pStyle w:val="Ttulo1"/>
        <w:spacing w:before="0" w:after="0" w:line="360" w:lineRule="auto"/>
        <w:ind w:firstLine="709"/>
        <w:jc w:val="center"/>
      </w:pPr>
    </w:p>
    <w:p w:rsidR="005C5FB2" w:rsidRDefault="005C5FB2" w:rsidP="00F20F7C">
      <w:pPr>
        <w:pStyle w:val="Ttulo1"/>
        <w:spacing w:before="0" w:after="0" w:line="360" w:lineRule="auto"/>
        <w:ind w:firstLine="709"/>
        <w:jc w:val="center"/>
      </w:pPr>
      <w:r>
        <w:t>Arancel de</w:t>
      </w:r>
      <w:r w:rsidR="00F20F7C">
        <w:t xml:space="preserve"> Notarios y Escribanos Públicos</w:t>
      </w:r>
    </w:p>
    <w:p w:rsidR="00F20F7C" w:rsidRPr="00F20F7C" w:rsidRDefault="00F20F7C" w:rsidP="00F20F7C"/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Artículo 1.-</w:t>
      </w:r>
      <w:r w:rsidR="005C5FB2">
        <w:rPr>
          <w:rFonts w:ascii="Arial" w:hAnsi="Arial" w:cs="Arial"/>
          <w:sz w:val="24"/>
          <w:szCs w:val="24"/>
        </w:rPr>
        <w:t xml:space="preserve"> Los Notarios y Escribanos Públicos, en el cobro de honorarios por los actos o contratos en que interven</w:t>
      </w:r>
      <w:r w:rsidR="006856A5">
        <w:rPr>
          <w:rFonts w:ascii="Arial" w:hAnsi="Arial" w:cs="Arial"/>
          <w:sz w:val="24"/>
          <w:szCs w:val="24"/>
        </w:rPr>
        <w:t>g</w:t>
      </w:r>
      <w:r w:rsidR="005C5FB2">
        <w:rPr>
          <w:rFonts w:ascii="Arial" w:hAnsi="Arial" w:cs="Arial"/>
          <w:sz w:val="24"/>
          <w:szCs w:val="24"/>
        </w:rPr>
        <w:t>an en el ejercicio de sus funciones, se sujetarán a las disposiciones de este Arancel.</w:t>
      </w:r>
    </w:p>
    <w:p w:rsidR="00F20F7C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20F7C">
        <w:rPr>
          <w:rFonts w:ascii="Arial" w:hAnsi="Arial" w:cs="Arial"/>
          <w:b/>
          <w:sz w:val="24"/>
          <w:szCs w:val="24"/>
        </w:rPr>
        <w:t>2.-</w:t>
      </w:r>
      <w:r w:rsidR="005C5FB2">
        <w:rPr>
          <w:rFonts w:ascii="Arial" w:hAnsi="Arial" w:cs="Arial"/>
          <w:sz w:val="24"/>
          <w:szCs w:val="24"/>
        </w:rPr>
        <w:t xml:space="preserve"> Por su intervención en el otorgamiento de cualquier acta notarial que no tenga cuota especial señalada en este Arancel y cuyo interés pecuniario pueda ser determinado, los Notarios percibirán honorarios en la forma siguiente:</w:t>
      </w:r>
    </w:p>
    <w:p w:rsidR="005C5FB2" w:rsidRDefault="005C5FB2" w:rsidP="00F20F7C">
      <w:pPr>
        <w:pStyle w:val="Textoindependiente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I.-</w:t>
      </w:r>
      <w:r w:rsidR="00F20F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Si el interés del acto o contrato no excede de quinientos pesos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$ 10.00</w:t>
      </w:r>
    </w:p>
    <w:p w:rsidR="005C5FB2" w:rsidRDefault="005C5FB2" w:rsidP="00F20F7C">
      <w:pPr>
        <w:pStyle w:val="Textoindependiente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II.-</w:t>
      </w:r>
      <w:r>
        <w:rPr>
          <w:rFonts w:ascii="Arial" w:hAnsi="Arial" w:cs="Arial"/>
          <w:sz w:val="24"/>
          <w:szCs w:val="24"/>
        </w:rPr>
        <w:t xml:space="preserve"> Si excede de quinientos pesos sin pasar de dos mil.....................” 15.00</w:t>
      </w:r>
    </w:p>
    <w:p w:rsidR="005C5FB2" w:rsidRDefault="005C5FB2" w:rsidP="00F20F7C">
      <w:pPr>
        <w:pStyle w:val="Textoindependiente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III.-</w:t>
      </w:r>
      <w:r w:rsidR="00F2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excede de dos mil sin pasar de cinco mil..................................” 20.00</w:t>
      </w:r>
    </w:p>
    <w:p w:rsidR="005C5FB2" w:rsidRDefault="005C5FB2" w:rsidP="00F20F7C">
      <w:pPr>
        <w:pStyle w:val="Textoindependiente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IV.-</w:t>
      </w:r>
      <w:r>
        <w:rPr>
          <w:rFonts w:ascii="Arial" w:hAnsi="Arial" w:cs="Arial"/>
          <w:sz w:val="24"/>
          <w:szCs w:val="24"/>
        </w:rPr>
        <w:t xml:space="preserve"> Si excede de cinco mil sin pasar de siete mil quinientos.............” 30.00</w:t>
      </w:r>
    </w:p>
    <w:p w:rsidR="005C5FB2" w:rsidRDefault="005C5FB2" w:rsidP="00F20F7C">
      <w:pPr>
        <w:pStyle w:val="Textoindependiente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V.-</w:t>
      </w:r>
      <w:r>
        <w:rPr>
          <w:rFonts w:ascii="Arial" w:hAnsi="Arial" w:cs="Arial"/>
          <w:sz w:val="24"/>
          <w:szCs w:val="24"/>
        </w:rPr>
        <w:t xml:space="preserve"> Si excede de siete mil quinientos sin pasar de diez mil................” 50.00</w:t>
      </w:r>
    </w:p>
    <w:p w:rsidR="005C5FB2" w:rsidRDefault="005C5FB2" w:rsidP="00F20F7C">
      <w:pPr>
        <w:pStyle w:val="Textoindependiente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VI.-</w:t>
      </w:r>
      <w:r>
        <w:rPr>
          <w:rFonts w:ascii="Arial" w:hAnsi="Arial" w:cs="Arial"/>
          <w:sz w:val="24"/>
          <w:szCs w:val="24"/>
        </w:rPr>
        <w:t xml:space="preserve"> Si excede de diez mil sin pasar de veinte mil........................... ” 100.00</w:t>
      </w:r>
    </w:p>
    <w:p w:rsidR="005C5FB2" w:rsidRDefault="005C5FB2" w:rsidP="00F20F7C">
      <w:pPr>
        <w:pStyle w:val="Textoindependiente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VII.-</w:t>
      </w:r>
      <w:r>
        <w:rPr>
          <w:rFonts w:ascii="Arial" w:hAnsi="Arial" w:cs="Arial"/>
          <w:sz w:val="24"/>
          <w:szCs w:val="24"/>
        </w:rPr>
        <w:t xml:space="preserve"> Si excede de veinte mil sin pasar de cincuenta mil, cobrarán además el tres al millar sobre el exceso.</w:t>
      </w:r>
    </w:p>
    <w:p w:rsidR="005C5FB2" w:rsidRDefault="005C5FB2" w:rsidP="00F20F7C">
      <w:pPr>
        <w:pStyle w:val="Textoindependiente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VIII.-</w:t>
      </w:r>
      <w:r>
        <w:rPr>
          <w:rFonts w:ascii="Arial" w:hAnsi="Arial" w:cs="Arial"/>
          <w:sz w:val="24"/>
          <w:szCs w:val="24"/>
        </w:rPr>
        <w:t xml:space="preserve"> Si excede de cincuenta mil sin pasar de cien mil, cobrarán además el dos </w:t>
      </w:r>
      <w:r>
        <w:rPr>
          <w:rFonts w:ascii="Arial" w:hAnsi="Arial" w:cs="Arial"/>
          <w:sz w:val="24"/>
          <w:szCs w:val="24"/>
        </w:rPr>
        <w:lastRenderedPageBreak/>
        <w:t>al millar sobre el exceso.</w:t>
      </w:r>
    </w:p>
    <w:p w:rsidR="005C5FB2" w:rsidRDefault="005C5FB2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IX.-</w:t>
      </w:r>
      <w:r>
        <w:rPr>
          <w:rFonts w:ascii="Arial" w:hAnsi="Arial" w:cs="Arial"/>
          <w:sz w:val="24"/>
          <w:szCs w:val="24"/>
        </w:rPr>
        <w:t xml:space="preserve"> Si excede de cien mil, sin pasar de quinientos mil, cobrarán además el uno al millar sobre el exceso.</w:t>
      </w:r>
    </w:p>
    <w:p w:rsidR="005C5FB2" w:rsidRDefault="005C5FB2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X.-</w:t>
      </w:r>
      <w:r>
        <w:rPr>
          <w:rFonts w:ascii="Arial" w:hAnsi="Arial" w:cs="Arial"/>
          <w:sz w:val="24"/>
          <w:szCs w:val="24"/>
        </w:rPr>
        <w:t xml:space="preserve"> Si excede de quinientos mil, cobrarán además el medio al millar sobre el exceso.</w:t>
      </w:r>
    </w:p>
    <w:p w:rsidR="00F20F7C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20F7C">
        <w:rPr>
          <w:rFonts w:ascii="Arial" w:hAnsi="Arial" w:cs="Arial"/>
          <w:b/>
          <w:sz w:val="24"/>
          <w:szCs w:val="24"/>
        </w:rPr>
        <w:t>3.-</w:t>
      </w:r>
      <w:r w:rsidR="005C5FB2">
        <w:rPr>
          <w:rFonts w:ascii="Arial" w:hAnsi="Arial" w:cs="Arial"/>
          <w:sz w:val="24"/>
          <w:szCs w:val="24"/>
        </w:rPr>
        <w:t xml:space="preserve"> En las escrituras que versen exclusivamente sobre prestaciones periódicas por tiempo definido, se atenderá al importe total de las pensiones para establecer la cuantía del contrato; sí este fuere de plazo indefinido, se tomará como base el importe de las pensiones en diez años.</w:t>
      </w:r>
    </w:p>
    <w:p w:rsidR="00F20F7C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20F7C">
        <w:rPr>
          <w:rFonts w:ascii="Arial" w:hAnsi="Arial" w:cs="Arial"/>
          <w:b/>
          <w:sz w:val="24"/>
          <w:szCs w:val="24"/>
        </w:rPr>
        <w:t>4.-</w:t>
      </w:r>
      <w:r w:rsidR="005C5FB2">
        <w:rPr>
          <w:rFonts w:ascii="Arial" w:hAnsi="Arial" w:cs="Arial"/>
          <w:sz w:val="24"/>
          <w:szCs w:val="24"/>
        </w:rPr>
        <w:t xml:space="preserve"> Para fijar la cuantía de escrituras que versen sobre </w:t>
      </w:r>
      <w:proofErr w:type="spellStart"/>
      <w:r w:rsidR="005C5FB2">
        <w:rPr>
          <w:rFonts w:ascii="Arial" w:hAnsi="Arial" w:cs="Arial"/>
          <w:sz w:val="24"/>
          <w:szCs w:val="24"/>
        </w:rPr>
        <w:t>capítal</w:t>
      </w:r>
      <w:proofErr w:type="spellEnd"/>
      <w:r w:rsidR="005C5FB2">
        <w:rPr>
          <w:rFonts w:ascii="Arial" w:hAnsi="Arial" w:cs="Arial"/>
          <w:sz w:val="24"/>
          <w:szCs w:val="24"/>
        </w:rPr>
        <w:t xml:space="preserve"> o suerte principal y se refieran además a prestaciones periódicas, intereses o réditos, no se tendrán en cuenta esas prestaciones periódicas.</w:t>
      </w:r>
    </w:p>
    <w:p w:rsidR="00F20F7C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20F7C">
        <w:rPr>
          <w:rFonts w:ascii="Arial" w:hAnsi="Arial" w:cs="Arial"/>
          <w:b/>
          <w:sz w:val="24"/>
          <w:szCs w:val="24"/>
        </w:rPr>
        <w:t>5.-</w:t>
      </w:r>
      <w:r w:rsidR="005C5FB2">
        <w:rPr>
          <w:rFonts w:ascii="Arial" w:hAnsi="Arial" w:cs="Arial"/>
          <w:sz w:val="24"/>
          <w:szCs w:val="24"/>
        </w:rPr>
        <w:t xml:space="preserve"> Por una escritura de cancelación o extinción de obligaciones, se cobrará el cincuenta por ciento de las cuotas que señala el artículo 2 de este Arancel.</w:t>
      </w:r>
    </w:p>
    <w:p w:rsidR="00F20F7C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20F7C">
        <w:rPr>
          <w:rFonts w:ascii="Arial" w:hAnsi="Arial" w:cs="Arial"/>
          <w:b/>
          <w:sz w:val="24"/>
          <w:szCs w:val="24"/>
        </w:rPr>
        <w:t>6.-</w:t>
      </w:r>
      <w:r w:rsidR="005C5FB2">
        <w:rPr>
          <w:rFonts w:ascii="Arial" w:hAnsi="Arial" w:cs="Arial"/>
          <w:sz w:val="24"/>
          <w:szCs w:val="24"/>
        </w:rPr>
        <w:t xml:space="preserve"> Por lo poderes se cobrarán veinte pesos si se tratara de poder general y veinticinco pesos si el poder fuera especial. Iguales cuotas causarán la sustitución y la protocolización de poderes.</w:t>
      </w:r>
    </w:p>
    <w:p w:rsidR="00F20F7C" w:rsidRDefault="00F20F7C" w:rsidP="00F20F7C">
      <w:pPr>
        <w:pStyle w:val="Ttulo2"/>
        <w:spacing w:before="0" w:after="0" w:line="360" w:lineRule="auto"/>
        <w:rPr>
          <w:b w:val="0"/>
          <w:bCs w:val="0"/>
        </w:rPr>
      </w:pPr>
    </w:p>
    <w:p w:rsidR="005C5FB2" w:rsidRDefault="00F20F7C" w:rsidP="00F20F7C">
      <w:pPr>
        <w:pStyle w:val="Ttulo2"/>
        <w:spacing w:before="0" w:after="0" w:line="360" w:lineRule="auto"/>
        <w:rPr>
          <w:b w:val="0"/>
          <w:bCs w:val="0"/>
          <w:i w:val="0"/>
          <w:iCs w:val="0"/>
        </w:rPr>
      </w:pPr>
      <w:r w:rsidRPr="00F20F7C">
        <w:rPr>
          <w:i w:val="0"/>
        </w:rPr>
        <w:t xml:space="preserve">Artículo </w:t>
      </w:r>
      <w:r w:rsidR="005C5FB2" w:rsidRPr="00F20F7C">
        <w:rPr>
          <w:bCs w:val="0"/>
          <w:i w:val="0"/>
          <w:iCs w:val="0"/>
        </w:rPr>
        <w:t>7.-</w:t>
      </w:r>
      <w:r w:rsidR="005C5FB2">
        <w:rPr>
          <w:b w:val="0"/>
          <w:bCs w:val="0"/>
          <w:i w:val="0"/>
          <w:iCs w:val="0"/>
        </w:rPr>
        <w:t xml:space="preserve"> Por los protestos de documentos se cobrarán las siguientes cuotas:</w:t>
      </w:r>
    </w:p>
    <w:p w:rsidR="005C5FB2" w:rsidRDefault="005C5FB2" w:rsidP="00F20F7C">
      <w:pPr>
        <w:pStyle w:val="Ttulo2"/>
        <w:spacing w:before="0" w:after="0" w:line="360" w:lineRule="auto"/>
        <w:ind w:firstLine="426"/>
        <w:rPr>
          <w:b w:val="0"/>
          <w:bCs w:val="0"/>
          <w:i w:val="0"/>
          <w:iCs w:val="0"/>
        </w:rPr>
      </w:pPr>
      <w:r w:rsidRPr="00F20F7C">
        <w:rPr>
          <w:bCs w:val="0"/>
          <w:i w:val="0"/>
          <w:iCs w:val="0"/>
        </w:rPr>
        <w:t>I.-</w:t>
      </w:r>
      <w:r>
        <w:rPr>
          <w:b w:val="0"/>
          <w:bCs w:val="0"/>
          <w:i w:val="0"/>
          <w:iCs w:val="0"/>
        </w:rPr>
        <w:t xml:space="preserve"> </w:t>
      </w:r>
      <w:r w:rsidR="00F20F7C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 xml:space="preserve">Si el valor del documento no excede de mil quinientos </w:t>
      </w:r>
      <w:proofErr w:type="gramStart"/>
      <w:r>
        <w:rPr>
          <w:b w:val="0"/>
          <w:bCs w:val="0"/>
          <w:i w:val="0"/>
          <w:iCs w:val="0"/>
        </w:rPr>
        <w:t>pesos ....</w:t>
      </w:r>
      <w:proofErr w:type="gramEnd"/>
      <w:r>
        <w:rPr>
          <w:b w:val="0"/>
          <w:bCs w:val="0"/>
          <w:i w:val="0"/>
          <w:iCs w:val="0"/>
        </w:rPr>
        <w:t>$  10.00</w:t>
      </w:r>
    </w:p>
    <w:p w:rsidR="005C5FB2" w:rsidRDefault="005C5FB2" w:rsidP="00F20F7C">
      <w:pPr>
        <w:pStyle w:val="Lista2"/>
        <w:spacing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II.-</w:t>
      </w:r>
      <w:r>
        <w:rPr>
          <w:rFonts w:ascii="Arial" w:hAnsi="Arial" w:cs="Arial"/>
          <w:sz w:val="24"/>
          <w:szCs w:val="24"/>
        </w:rPr>
        <w:t xml:space="preserve"> Si excede de mil quinientos sin pasar de cinco mil..........</w:t>
      </w:r>
      <w:r w:rsidR="00F20F7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............”  20.00</w:t>
      </w:r>
    </w:p>
    <w:p w:rsidR="005C5FB2" w:rsidRDefault="005C5FB2" w:rsidP="00F20F7C">
      <w:pPr>
        <w:pStyle w:val="Lista2"/>
        <w:spacing w:line="36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III.-</w:t>
      </w:r>
      <w:r>
        <w:rPr>
          <w:rFonts w:ascii="Arial" w:hAnsi="Arial" w:cs="Arial"/>
          <w:sz w:val="24"/>
          <w:szCs w:val="24"/>
        </w:rPr>
        <w:t xml:space="preserve"> Si excede de cinco mil sin pasar de diez </w:t>
      </w:r>
      <w:proofErr w:type="gramStart"/>
      <w:r>
        <w:rPr>
          <w:rFonts w:ascii="Arial" w:hAnsi="Arial" w:cs="Arial"/>
          <w:sz w:val="24"/>
          <w:szCs w:val="24"/>
        </w:rPr>
        <w:t>mil ......................</w:t>
      </w:r>
      <w:r w:rsidR="00F20F7C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......</w:t>
      </w:r>
      <w:proofErr w:type="gramEnd"/>
      <w:r>
        <w:rPr>
          <w:rFonts w:ascii="Arial" w:hAnsi="Arial" w:cs="Arial"/>
          <w:sz w:val="24"/>
          <w:szCs w:val="24"/>
        </w:rPr>
        <w:t>”  30.00</w:t>
      </w:r>
    </w:p>
    <w:p w:rsidR="005C5FB2" w:rsidRDefault="005C5FB2" w:rsidP="00F20F7C">
      <w:pPr>
        <w:pStyle w:val="Textoindependiente"/>
        <w:spacing w:after="0"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>IV.-</w:t>
      </w:r>
      <w:r>
        <w:rPr>
          <w:rFonts w:ascii="Arial" w:hAnsi="Arial" w:cs="Arial"/>
          <w:sz w:val="24"/>
          <w:szCs w:val="24"/>
        </w:rPr>
        <w:t xml:space="preserve"> Si excede de diez mil, además de lo que fija la fracción anterior el medio al millar sobre el excedente.</w:t>
      </w:r>
    </w:p>
    <w:p w:rsidR="005C5FB2" w:rsidRDefault="005C5FB2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que, al ser requerido, aceptare el documento o pagare su importe, sólo deberá satisfacer la mitad de los honorarios señalados en este artículo.</w:t>
      </w:r>
    </w:p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20F7C">
        <w:rPr>
          <w:rFonts w:ascii="Arial" w:hAnsi="Arial" w:cs="Arial"/>
          <w:b/>
          <w:sz w:val="24"/>
          <w:szCs w:val="24"/>
        </w:rPr>
        <w:t>8.-</w:t>
      </w:r>
      <w:r w:rsidR="005C5FB2">
        <w:rPr>
          <w:rFonts w:ascii="Arial" w:hAnsi="Arial" w:cs="Arial"/>
          <w:sz w:val="24"/>
          <w:szCs w:val="24"/>
        </w:rPr>
        <w:t xml:space="preserve"> Por un testamento público abierto que se otorgue en horas ordinarias y en su despacho, el Notario cobrará treinta pesos; si el acto se practica en la casa del testador, estando éste imposibilitado de concurrir al despacho, cincuenta pesos; si el testador, pudiendo concurrir al despacho no quisiere hacerlo, setenta y cinco pesos.</w:t>
      </w:r>
    </w:p>
    <w:p w:rsidR="00F20F7C" w:rsidRDefault="00F20F7C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20F7C">
        <w:rPr>
          <w:rFonts w:ascii="Arial" w:hAnsi="Arial" w:cs="Arial"/>
          <w:b/>
          <w:sz w:val="24"/>
          <w:szCs w:val="24"/>
        </w:rPr>
        <w:t>9.-</w:t>
      </w:r>
      <w:r w:rsidR="005C5FB2">
        <w:rPr>
          <w:rFonts w:ascii="Arial" w:hAnsi="Arial" w:cs="Arial"/>
          <w:sz w:val="24"/>
          <w:szCs w:val="24"/>
        </w:rPr>
        <w:t xml:space="preserve"> Por la razón y la autorización del sobre de un testamento cerrado, se cobrarán los honorarios que señala el artículo anterior </w:t>
      </w:r>
      <w:proofErr w:type="spellStart"/>
      <w:r w:rsidR="005C5FB2">
        <w:rPr>
          <w:rFonts w:ascii="Arial" w:hAnsi="Arial" w:cs="Arial"/>
          <w:sz w:val="24"/>
          <w:szCs w:val="24"/>
        </w:rPr>
        <w:t>disminuídos</w:t>
      </w:r>
      <w:proofErr w:type="spellEnd"/>
      <w:r w:rsidR="005C5FB2">
        <w:rPr>
          <w:rFonts w:ascii="Arial" w:hAnsi="Arial" w:cs="Arial"/>
          <w:sz w:val="24"/>
          <w:szCs w:val="24"/>
        </w:rPr>
        <w:t xml:space="preserve"> en un veinte por ciento.</w:t>
      </w:r>
    </w:p>
    <w:p w:rsidR="00F20F7C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20F7C">
        <w:rPr>
          <w:rFonts w:ascii="Arial" w:hAnsi="Arial" w:cs="Arial"/>
          <w:b/>
          <w:sz w:val="24"/>
          <w:szCs w:val="24"/>
        </w:rPr>
        <w:t>10.-</w:t>
      </w:r>
      <w:r w:rsidR="005C5FB2">
        <w:rPr>
          <w:rFonts w:ascii="Arial" w:hAnsi="Arial" w:cs="Arial"/>
          <w:sz w:val="24"/>
          <w:szCs w:val="24"/>
        </w:rPr>
        <w:t xml:space="preserve"> En las operaciones o actos en que no sea posible determinar su importe en dinero o no tenga cuota especial señalada en este Arancel, se cobrarán quince pesos por la redacción o autorización de acta notarial; y si se trate de protocolización, se cobrarán dos pesos cincuenta centavos por cada hoja de documento protocolizado del acta de protocolización.</w:t>
      </w:r>
    </w:p>
    <w:p w:rsidR="00F20F7C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20F7C">
        <w:rPr>
          <w:rFonts w:ascii="Arial" w:hAnsi="Arial" w:cs="Arial"/>
          <w:b/>
          <w:sz w:val="24"/>
          <w:szCs w:val="24"/>
        </w:rPr>
        <w:t>11.-</w:t>
      </w:r>
      <w:r w:rsidR="005C5FB2">
        <w:rPr>
          <w:rFonts w:ascii="Arial" w:hAnsi="Arial" w:cs="Arial"/>
          <w:sz w:val="24"/>
          <w:szCs w:val="24"/>
        </w:rPr>
        <w:t xml:space="preserve"> Si un acta notarial pasare de cuatro hojas, además de los honorarios fijados en los artículos anteriores, se cobrarán tres pesos por cada hoja de exceso.</w:t>
      </w:r>
    </w:p>
    <w:p w:rsidR="00F20F7C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20F7C">
        <w:rPr>
          <w:rFonts w:ascii="Arial" w:hAnsi="Arial" w:cs="Arial"/>
          <w:b/>
          <w:sz w:val="24"/>
          <w:szCs w:val="24"/>
        </w:rPr>
        <w:t>12.-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C5FB2">
        <w:rPr>
          <w:rFonts w:ascii="Arial" w:hAnsi="Arial" w:cs="Arial"/>
          <w:sz w:val="24"/>
          <w:szCs w:val="24"/>
        </w:rPr>
        <w:t>Cuando en un acta notarial se consignaren diversos contratos, se cobrará únicamente la cuota que corresponde a cada uno de los contratos principales y la mitad de la que corresponda por cada uno de los accesorios.</w:t>
      </w:r>
    </w:p>
    <w:p w:rsidR="00F20F7C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20F7C" w:rsidP="00F20F7C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>
        <w:rPr>
          <w:rFonts w:ascii="Arial" w:hAnsi="Arial" w:cs="Arial"/>
          <w:sz w:val="24"/>
          <w:szCs w:val="24"/>
        </w:rPr>
        <w:t>1</w:t>
      </w:r>
      <w:r w:rsidR="005C5FB2" w:rsidRPr="00F20F7C">
        <w:rPr>
          <w:rFonts w:ascii="Arial" w:hAnsi="Arial" w:cs="Arial"/>
          <w:b/>
          <w:sz w:val="24"/>
          <w:szCs w:val="24"/>
        </w:rPr>
        <w:t>3.-</w:t>
      </w:r>
      <w:r w:rsidR="005C5FB2">
        <w:rPr>
          <w:rFonts w:ascii="Arial" w:hAnsi="Arial" w:cs="Arial"/>
          <w:sz w:val="24"/>
          <w:szCs w:val="24"/>
        </w:rPr>
        <w:t xml:space="preserve"> Además de los derechos señalados en los artículos anteriores, se cobrará:</w:t>
      </w:r>
    </w:p>
    <w:p w:rsidR="005C5FB2" w:rsidRDefault="005C5FB2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I.- Por el examen de toda clase de documento un peso por la primero hoja y cincuenta centavos por cada una de las demás, sin que el total pueda exceder de </w:t>
      </w:r>
      <w:r>
        <w:rPr>
          <w:rFonts w:ascii="Arial" w:hAnsi="Arial" w:cs="Arial"/>
          <w:sz w:val="24"/>
          <w:szCs w:val="24"/>
        </w:rPr>
        <w:lastRenderedPageBreak/>
        <w:t>diez pesos. Si el examen se verificare fuera de la residencia del Notario, se duplicará la cuota.</w:t>
      </w:r>
    </w:p>
    <w:p w:rsidR="005C5FB2" w:rsidRDefault="005C5FB2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II.- Por la toma de firmas fuera del despacho pero en el lugar de la residencia del Notario, dos pesos cincuenta centavos si se tratare de una sola firma y cincuenta centavos por cada una de las demás que fueren tomadas en </w:t>
      </w:r>
      <w:proofErr w:type="gramStart"/>
      <w:r>
        <w:rPr>
          <w:rFonts w:ascii="Arial" w:hAnsi="Arial" w:cs="Arial"/>
          <w:sz w:val="24"/>
          <w:szCs w:val="24"/>
        </w:rPr>
        <w:t>las misma casa</w:t>
      </w:r>
      <w:proofErr w:type="gramEnd"/>
      <w:r>
        <w:rPr>
          <w:rFonts w:ascii="Arial" w:hAnsi="Arial" w:cs="Arial"/>
          <w:sz w:val="24"/>
          <w:szCs w:val="24"/>
        </w:rPr>
        <w:t>. Se duplicarán las cuotas anteriores cuando el Notario tuviere que salir de su residencia.</w:t>
      </w:r>
    </w:p>
    <w:p w:rsidR="005C5FB2" w:rsidRDefault="005C5FB2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III.- Por las comunicaciones que deban dirigir a cualquier oficina o persona, un peso por cada una.</w:t>
      </w:r>
    </w:p>
    <w:p w:rsidR="005C5FB2" w:rsidRDefault="005C5FB2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IV.- Por gestionar la legalización de una firma la inscripción en el Registro Público de la Propiedad o la expedición de un certificado, tres pesos en el lugar de la residencia del Notario y el doble fuera de ella.</w:t>
      </w:r>
    </w:p>
    <w:p w:rsidR="00CC6F1F" w:rsidRDefault="00CC6F1F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CC6F1F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14.-</w:t>
      </w:r>
      <w:r w:rsidR="005C5FB2">
        <w:rPr>
          <w:rFonts w:ascii="Arial" w:hAnsi="Arial" w:cs="Arial"/>
          <w:sz w:val="24"/>
          <w:szCs w:val="24"/>
        </w:rPr>
        <w:t xml:space="preserve"> Por la autorización </w:t>
      </w:r>
      <w:proofErr w:type="gramStart"/>
      <w:r w:rsidR="005C5FB2">
        <w:rPr>
          <w:rFonts w:ascii="Arial" w:hAnsi="Arial" w:cs="Arial"/>
          <w:sz w:val="24"/>
          <w:szCs w:val="24"/>
        </w:rPr>
        <w:t>del primer o primeros testimonios</w:t>
      </w:r>
      <w:proofErr w:type="gramEnd"/>
      <w:r w:rsidR="005C5FB2">
        <w:rPr>
          <w:rFonts w:ascii="Arial" w:hAnsi="Arial" w:cs="Arial"/>
          <w:sz w:val="24"/>
          <w:szCs w:val="24"/>
        </w:rPr>
        <w:t xml:space="preserve"> de una escritura, se cobrarán diez pesos.</w:t>
      </w:r>
    </w:p>
    <w:p w:rsidR="00CC6F1F" w:rsidRDefault="00CC6F1F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CC6F1F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15.-</w:t>
      </w:r>
      <w:r w:rsidR="005C5FB2">
        <w:rPr>
          <w:rFonts w:ascii="Arial" w:hAnsi="Arial" w:cs="Arial"/>
          <w:sz w:val="24"/>
          <w:szCs w:val="24"/>
        </w:rPr>
        <w:t xml:space="preserve"> Por la autorización de los testimonios ulteriores, certificaciones o copias, cobrará dos pesos por la primera hoja y un peso por cada una de las excedentes.</w:t>
      </w:r>
    </w:p>
    <w:p w:rsidR="00CC6F1F" w:rsidRDefault="00CC6F1F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CC6F1F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16.-</w:t>
      </w:r>
      <w:r w:rsidR="005C5FB2">
        <w:rPr>
          <w:rFonts w:ascii="Arial" w:hAnsi="Arial" w:cs="Arial"/>
          <w:sz w:val="24"/>
          <w:szCs w:val="24"/>
        </w:rPr>
        <w:t xml:space="preserve"> Por el depósito y autorización de una minuta cobrará el Notario cinco pesos; y si éste la redactare, cobrará además el cincuenta por ciento de los honorarios que correspondan por la redacción de la escritura, en la inteligencia de que al elevarse a escritura pública la minuta, sólo cobrará el otro cincuenta por ciento.</w:t>
      </w:r>
    </w:p>
    <w:p w:rsidR="00CC6F1F" w:rsidRDefault="00CC6F1F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CC6F1F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17.-</w:t>
      </w:r>
      <w:r w:rsidR="005C5FB2">
        <w:rPr>
          <w:rFonts w:ascii="Arial" w:hAnsi="Arial" w:cs="Arial"/>
          <w:sz w:val="24"/>
          <w:szCs w:val="24"/>
        </w:rPr>
        <w:t xml:space="preserve"> Si los interesados proporcionaran el borrador de la escritura y el Notario no tuviera que hacer en él ninguna variación sustancial, cobrará la mitad de las cuotas establecidas en este Arancel sin que en ningún caso el cobro sea </w:t>
      </w:r>
      <w:r w:rsidR="005C5FB2">
        <w:rPr>
          <w:rFonts w:ascii="Arial" w:hAnsi="Arial" w:cs="Arial"/>
          <w:sz w:val="24"/>
          <w:szCs w:val="24"/>
        </w:rPr>
        <w:lastRenderedPageBreak/>
        <w:t>menor de cien pesos.</w:t>
      </w:r>
    </w:p>
    <w:p w:rsidR="00CC6F1F" w:rsidRDefault="00CC6F1F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CC6F1F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18.-</w:t>
      </w:r>
      <w:r w:rsidR="005C5FB2">
        <w:rPr>
          <w:rFonts w:ascii="Arial" w:hAnsi="Arial" w:cs="Arial"/>
          <w:sz w:val="24"/>
          <w:szCs w:val="24"/>
        </w:rPr>
        <w:t xml:space="preserve"> Por la intervención de los Notarios en los actos fuera del Protocolo, autorizada por la Ley, cobrarán cinco pesos por la primera hoja o fracción y dos pesos cincuenta centavos por cada una de las restantes.</w:t>
      </w:r>
    </w:p>
    <w:p w:rsidR="00FB3F92" w:rsidRDefault="00FB3F92" w:rsidP="00CC6F1F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CC6F1F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19.-</w:t>
      </w:r>
      <w:r w:rsidR="005C5FB2">
        <w:rPr>
          <w:rFonts w:ascii="Arial" w:hAnsi="Arial" w:cs="Arial"/>
          <w:sz w:val="24"/>
          <w:szCs w:val="24"/>
        </w:rPr>
        <w:t xml:space="preserve"> Por la presencia del Notario a la firma de un documento, cobrará un peso por cada firma.</w:t>
      </w:r>
    </w:p>
    <w:p w:rsidR="00FB3F9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20.-</w:t>
      </w:r>
      <w:r w:rsidR="005C5FB2">
        <w:rPr>
          <w:rFonts w:ascii="Arial" w:hAnsi="Arial" w:cs="Arial"/>
          <w:sz w:val="24"/>
          <w:szCs w:val="24"/>
        </w:rPr>
        <w:t xml:space="preserve"> Por cada consulta o conferencia notarial, cuando no se otorgue la escritura que le motivó, se cobrarán de tres a diez pesos por hora o fracción, según la importancia del asunto.</w:t>
      </w:r>
    </w:p>
    <w:p w:rsidR="00FB3F9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21.-</w:t>
      </w:r>
      <w:r w:rsidR="005C5FB2">
        <w:rPr>
          <w:rFonts w:ascii="Arial" w:hAnsi="Arial" w:cs="Arial"/>
          <w:sz w:val="24"/>
          <w:szCs w:val="24"/>
        </w:rPr>
        <w:t xml:space="preserve"> Los Escribanos Públicos cobrarán un peso por cada documento que autoricen, cualquiera que sea la índole o el interés pecuniario de acto o contrato en él consignado.</w:t>
      </w:r>
    </w:p>
    <w:p w:rsidR="00FB3F9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22.-</w:t>
      </w:r>
      <w:r w:rsidR="005C5FB2">
        <w:rPr>
          <w:rFonts w:ascii="Arial" w:hAnsi="Arial" w:cs="Arial"/>
          <w:sz w:val="24"/>
          <w:szCs w:val="24"/>
        </w:rPr>
        <w:t xml:space="preserve"> Las partes serán solidariamente responsables del importe total de los gastos y honorarios que se causen.</w:t>
      </w:r>
    </w:p>
    <w:p w:rsidR="00FB3F9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23.-</w:t>
      </w:r>
      <w:r w:rsidR="005C5FB2">
        <w:rPr>
          <w:rFonts w:ascii="Arial" w:hAnsi="Arial" w:cs="Arial"/>
          <w:sz w:val="24"/>
          <w:szCs w:val="24"/>
        </w:rPr>
        <w:t xml:space="preserve"> Del importe total de los honorarios se pondrá razón con la nota de “Derechos denegados”, al margen de la matriz y al pie de los testimonios que se expidan, no pudiendo en ningún caso cobrarse cuotas superiores o inferiores a las establecidas en este Arancel.</w:t>
      </w:r>
    </w:p>
    <w:p w:rsidR="00FB3F9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24.-</w:t>
      </w:r>
      <w:r w:rsidR="005C5FB2">
        <w:rPr>
          <w:rFonts w:ascii="Arial" w:hAnsi="Arial" w:cs="Arial"/>
          <w:sz w:val="24"/>
          <w:szCs w:val="24"/>
        </w:rPr>
        <w:t xml:space="preserve"> En las visitas que se practiquen a las Notarías, el visitador cuidará de verificar que se ha cumplido con </w:t>
      </w:r>
      <w:proofErr w:type="gramStart"/>
      <w:r w:rsidR="005C5FB2">
        <w:rPr>
          <w:rFonts w:ascii="Arial" w:hAnsi="Arial" w:cs="Arial"/>
          <w:sz w:val="24"/>
          <w:szCs w:val="24"/>
        </w:rPr>
        <w:t>las disposición contenida</w:t>
      </w:r>
      <w:proofErr w:type="gramEnd"/>
      <w:r w:rsidR="005C5FB2">
        <w:rPr>
          <w:rFonts w:ascii="Arial" w:hAnsi="Arial" w:cs="Arial"/>
          <w:sz w:val="24"/>
          <w:szCs w:val="24"/>
        </w:rPr>
        <w:t xml:space="preserve"> en el artículo anterior.</w:t>
      </w:r>
    </w:p>
    <w:p w:rsidR="00FB3F9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20F7C">
        <w:rPr>
          <w:rFonts w:ascii="Arial" w:hAnsi="Arial" w:cs="Arial"/>
          <w:b/>
          <w:sz w:val="24"/>
          <w:szCs w:val="24"/>
        </w:rPr>
        <w:lastRenderedPageBreak/>
        <w:t xml:space="preserve">Artículo </w:t>
      </w:r>
      <w:r w:rsidR="005C5FB2" w:rsidRPr="00FB3F92">
        <w:rPr>
          <w:rFonts w:ascii="Arial" w:hAnsi="Arial" w:cs="Arial"/>
          <w:b/>
          <w:sz w:val="24"/>
          <w:szCs w:val="24"/>
        </w:rPr>
        <w:t>25.-</w:t>
      </w:r>
      <w:r w:rsidR="005C5FB2">
        <w:rPr>
          <w:rFonts w:ascii="Arial" w:hAnsi="Arial" w:cs="Arial"/>
          <w:sz w:val="24"/>
          <w:szCs w:val="24"/>
        </w:rPr>
        <w:t xml:space="preserve"> La infracción de cualquiera de las disposiciones contenidas en este Arancel, será sancionada por la primera vez, con suspensión de sanciones por dos meses, y con </w:t>
      </w:r>
      <w:proofErr w:type="gramStart"/>
      <w:r w:rsidR="005C5FB2">
        <w:rPr>
          <w:rFonts w:ascii="Arial" w:hAnsi="Arial" w:cs="Arial"/>
          <w:sz w:val="24"/>
          <w:szCs w:val="24"/>
        </w:rPr>
        <w:t>las destitución</w:t>
      </w:r>
      <w:proofErr w:type="gramEnd"/>
      <w:r w:rsidR="005C5FB2">
        <w:rPr>
          <w:rFonts w:ascii="Arial" w:hAnsi="Arial" w:cs="Arial"/>
          <w:sz w:val="24"/>
          <w:szCs w:val="24"/>
        </w:rPr>
        <w:t xml:space="preserve"> para el caso de </w:t>
      </w:r>
      <w:proofErr w:type="spellStart"/>
      <w:r w:rsidR="005C5FB2">
        <w:rPr>
          <w:rFonts w:ascii="Arial" w:hAnsi="Arial" w:cs="Arial"/>
          <w:sz w:val="24"/>
          <w:szCs w:val="24"/>
        </w:rPr>
        <w:t>reicidencia</w:t>
      </w:r>
      <w:proofErr w:type="spellEnd"/>
      <w:r w:rsidR="005C5FB2">
        <w:rPr>
          <w:rFonts w:ascii="Arial" w:hAnsi="Arial" w:cs="Arial"/>
          <w:sz w:val="24"/>
          <w:szCs w:val="24"/>
        </w:rPr>
        <w:t>.</w:t>
      </w:r>
    </w:p>
    <w:p w:rsidR="00FB3F92" w:rsidRDefault="00FB3F92" w:rsidP="00F20F7C">
      <w:pPr>
        <w:pStyle w:val="Ttulo3"/>
        <w:spacing w:before="0" w:after="0" w:line="360" w:lineRule="auto"/>
        <w:jc w:val="center"/>
        <w:rPr>
          <w:rFonts w:ascii="Arial" w:hAnsi="Arial" w:cs="Arial"/>
        </w:rPr>
      </w:pPr>
    </w:p>
    <w:p w:rsidR="00FB3F92" w:rsidRDefault="00FB3F92" w:rsidP="00F20F7C">
      <w:pPr>
        <w:pStyle w:val="Ttulo3"/>
        <w:spacing w:before="0" w:after="0" w:line="360" w:lineRule="auto"/>
        <w:jc w:val="center"/>
        <w:rPr>
          <w:rFonts w:ascii="Arial" w:hAnsi="Arial" w:cs="Arial"/>
        </w:rPr>
      </w:pPr>
    </w:p>
    <w:p w:rsidR="005C5FB2" w:rsidRDefault="005C5FB2" w:rsidP="00F20F7C">
      <w:pPr>
        <w:pStyle w:val="Ttulo3"/>
        <w:spacing w:before="0"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TRANSITORIO:</w:t>
      </w:r>
    </w:p>
    <w:p w:rsidR="00FB3F92" w:rsidRPr="00FB3F92" w:rsidRDefault="00FB3F92" w:rsidP="00FB3F92"/>
    <w:p w:rsidR="005C5FB2" w:rsidRDefault="00C3157A" w:rsidP="00FB3F92">
      <w:pPr>
        <w:pStyle w:val="Textoindependiente2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</w:t>
      </w:r>
      <w:r w:rsidR="005C5FB2" w:rsidRPr="00FB3F92">
        <w:rPr>
          <w:rFonts w:ascii="Arial" w:hAnsi="Arial" w:cs="Arial"/>
          <w:b/>
          <w:sz w:val="24"/>
          <w:szCs w:val="24"/>
        </w:rPr>
        <w:t>NICO.-</w:t>
      </w:r>
      <w:r w:rsidR="005C5FB2">
        <w:rPr>
          <w:rFonts w:ascii="Arial" w:hAnsi="Arial" w:cs="Arial"/>
          <w:sz w:val="24"/>
          <w:szCs w:val="24"/>
        </w:rPr>
        <w:t xml:space="preserve"> Este decreto entrará en vigor el primero de julio del año en curso.</w:t>
      </w:r>
    </w:p>
    <w:p w:rsidR="00FB3F92" w:rsidRDefault="00FB3F92" w:rsidP="00FB3F92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C5FB2" w:rsidRDefault="005C5FB2" w:rsidP="00C23E57">
      <w:pPr>
        <w:pStyle w:val="Textoindependiente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 en el Palacio del Poder Legislativo en Mérida, a los 18 días del mes de mayo de 1939.</w:t>
      </w:r>
    </w:p>
    <w:p w:rsidR="00FB3F92" w:rsidRDefault="00FB3F92" w:rsidP="00F20F7C">
      <w:pPr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5C5FB2" w:rsidRDefault="005C5FB2" w:rsidP="00F20F7C">
      <w:pPr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D.P.</w:t>
      </w:r>
    </w:p>
    <w:p w:rsidR="005C5FB2" w:rsidRDefault="005C5FB2" w:rsidP="00F20F7C">
      <w:pPr>
        <w:spacing w:line="36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M. LARA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Arcique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489"/>
        <w:gridCol w:w="4489"/>
      </w:tblGrid>
      <w:tr w:rsidR="005C5FB2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5C5FB2" w:rsidRDefault="005C5FB2" w:rsidP="00F2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D.S.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5C5FB2" w:rsidRDefault="005C5FB2" w:rsidP="00F20F7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D.S.</w:t>
            </w:r>
          </w:p>
        </w:tc>
      </w:tr>
      <w:tr w:rsidR="005C5FB2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5C5FB2" w:rsidRDefault="005C5FB2" w:rsidP="00F20F7C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Juan Lara B.</w:t>
            </w: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:rsidR="005C5FB2" w:rsidRDefault="005C5FB2" w:rsidP="00F20F7C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Julio Guzmán T.</w:t>
            </w:r>
          </w:p>
        </w:tc>
      </w:tr>
    </w:tbl>
    <w:p w:rsidR="005C5FB2" w:rsidRDefault="005C5FB2" w:rsidP="00F20F7C">
      <w:pPr>
        <w:spacing w:line="36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C5FB2" w:rsidRPr="00FB3F92" w:rsidRDefault="005C5FB2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3F92">
        <w:rPr>
          <w:rFonts w:ascii="Arial" w:hAnsi="Arial" w:cs="Arial"/>
          <w:b/>
          <w:sz w:val="24"/>
          <w:szCs w:val="24"/>
        </w:rPr>
        <w:t>Por tanto, mando se imprima, publique y circule para su conocimiento y debido cumplimiento.</w:t>
      </w:r>
    </w:p>
    <w:p w:rsidR="00FB3F92" w:rsidRPr="00FB3F92" w:rsidRDefault="00FB3F92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C5FB2" w:rsidRPr="00FB3F92" w:rsidRDefault="005C5FB2" w:rsidP="00F20F7C">
      <w:pPr>
        <w:pStyle w:val="Textoindependiente"/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3F92">
        <w:rPr>
          <w:rFonts w:ascii="Arial" w:hAnsi="Arial" w:cs="Arial"/>
          <w:b/>
          <w:sz w:val="24"/>
          <w:szCs w:val="24"/>
        </w:rPr>
        <w:t>Dado en el Palacio del Poder Ejecutivo del Estado, de Mérida, Yucatán, Estados Unidos Mexicanos, a los dieciocho días del mes de mayo de mil novecientos treinta y nueve años.</w:t>
      </w:r>
    </w:p>
    <w:p w:rsidR="00FB3F92" w:rsidRPr="00FB3F92" w:rsidRDefault="00FB3F92" w:rsidP="00F20F7C">
      <w:pPr>
        <w:pStyle w:val="Ttulo4"/>
        <w:spacing w:before="0" w:after="0" w:line="360" w:lineRule="auto"/>
        <w:jc w:val="right"/>
        <w:rPr>
          <w:rFonts w:ascii="Arial" w:hAnsi="Arial" w:cs="Arial"/>
          <w:i w:val="0"/>
          <w:iCs w:val="0"/>
        </w:rPr>
      </w:pPr>
    </w:p>
    <w:p w:rsidR="005C5FB2" w:rsidRPr="00FB3F92" w:rsidRDefault="005C5FB2" w:rsidP="00F20F7C">
      <w:pPr>
        <w:pStyle w:val="Ttulo4"/>
        <w:spacing w:before="0" w:after="0" w:line="360" w:lineRule="auto"/>
        <w:jc w:val="right"/>
        <w:rPr>
          <w:rFonts w:ascii="Arial" w:hAnsi="Arial" w:cs="Arial"/>
          <w:i w:val="0"/>
          <w:iCs w:val="0"/>
        </w:rPr>
      </w:pPr>
      <w:r w:rsidRPr="00FB3F92">
        <w:rPr>
          <w:rFonts w:ascii="Arial" w:hAnsi="Arial" w:cs="Arial"/>
          <w:i w:val="0"/>
          <w:iCs w:val="0"/>
        </w:rPr>
        <w:t>HERNANDO PEREZ U.</w:t>
      </w:r>
    </w:p>
    <w:p w:rsidR="005C5FB2" w:rsidRPr="00FB3F92" w:rsidRDefault="005C5FB2" w:rsidP="00F20F7C">
      <w:pPr>
        <w:pStyle w:val="Ttulo5"/>
        <w:spacing w:before="0" w:after="0" w:line="360" w:lineRule="auto"/>
        <w:rPr>
          <w:b/>
        </w:rPr>
      </w:pPr>
      <w:r w:rsidRPr="00FB3F92">
        <w:rPr>
          <w:b/>
        </w:rPr>
        <w:t xml:space="preserve">El Oficial Mayor en funciones de </w:t>
      </w:r>
    </w:p>
    <w:p w:rsidR="005C5FB2" w:rsidRPr="00FB3F92" w:rsidRDefault="005C5FB2" w:rsidP="00F20F7C">
      <w:pPr>
        <w:pStyle w:val="Ttulo5"/>
        <w:spacing w:before="0" w:after="0" w:line="360" w:lineRule="auto"/>
        <w:rPr>
          <w:b/>
        </w:rPr>
      </w:pPr>
      <w:r w:rsidRPr="00FB3F92">
        <w:rPr>
          <w:b/>
        </w:rPr>
        <w:t>Secretario General,</w:t>
      </w:r>
    </w:p>
    <w:p w:rsidR="005C5FB2" w:rsidRPr="00FB3F92" w:rsidRDefault="005C5FB2" w:rsidP="00F20F7C">
      <w:pPr>
        <w:pStyle w:val="Ttulo6"/>
        <w:spacing w:before="0" w:after="0" w:line="360" w:lineRule="auto"/>
        <w:rPr>
          <w:b/>
          <w:bCs/>
          <w:i w:val="0"/>
          <w:iCs w:val="0"/>
          <w:sz w:val="24"/>
          <w:szCs w:val="24"/>
        </w:rPr>
      </w:pPr>
      <w:r w:rsidRPr="00FB3F92">
        <w:rPr>
          <w:b/>
          <w:bCs/>
          <w:i w:val="0"/>
          <w:iCs w:val="0"/>
          <w:sz w:val="24"/>
          <w:szCs w:val="24"/>
        </w:rPr>
        <w:t>RAF. LUGO G.</w:t>
      </w:r>
    </w:p>
    <w:sectPr w:rsidR="005C5FB2" w:rsidRPr="00FB3F92" w:rsidSect="0075768A">
      <w:headerReference w:type="default" r:id="rId9"/>
      <w:pgSz w:w="12242" w:h="15842" w:code="1"/>
      <w:pgMar w:top="1701" w:right="1701" w:bottom="1701" w:left="170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57A" w:rsidRDefault="00C3157A">
      <w:r>
        <w:separator/>
      </w:r>
    </w:p>
  </w:endnote>
  <w:endnote w:type="continuationSeparator" w:id="1">
    <w:p w:rsidR="00C3157A" w:rsidRDefault="00C3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F1F" w:rsidRDefault="006A64FA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C6F1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0430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CC6F1F" w:rsidRDefault="00CC6F1F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57A" w:rsidRDefault="00C3157A">
      <w:r>
        <w:separator/>
      </w:r>
    </w:p>
  </w:footnote>
  <w:footnote w:type="continuationSeparator" w:id="1">
    <w:p w:rsidR="00C3157A" w:rsidRDefault="00C31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79" w:type="dxa"/>
      <w:tblInd w:w="-1001" w:type="dxa"/>
      <w:tblCellMar>
        <w:left w:w="70" w:type="dxa"/>
        <w:right w:w="70" w:type="dxa"/>
      </w:tblCellMar>
      <w:tblLook w:val="0000"/>
    </w:tblPr>
    <w:tblGrid>
      <w:gridCol w:w="1565"/>
      <w:gridCol w:w="4453"/>
      <w:gridCol w:w="4261"/>
    </w:tblGrid>
    <w:tr w:rsidR="00740430" w:rsidRPr="001E58C5" w:rsidTr="00452DCF">
      <w:tblPrEx>
        <w:tblCellMar>
          <w:top w:w="0" w:type="dxa"/>
          <w:bottom w:w="0" w:type="dxa"/>
        </w:tblCellMar>
      </w:tblPrEx>
      <w:trPr>
        <w:cantSplit/>
        <w:trHeight w:val="358"/>
      </w:trPr>
      <w:tc>
        <w:tcPr>
          <w:tcW w:w="1565" w:type="dxa"/>
          <w:vMerge w:val="restart"/>
          <w:vAlign w:val="center"/>
        </w:tcPr>
        <w:p w:rsidR="00740430" w:rsidRPr="001E58C5" w:rsidRDefault="00740430" w:rsidP="00452DCF">
          <w:pPr>
            <w:pStyle w:val="Encabezado"/>
            <w:rPr>
              <w:rFonts w:ascii="Arial" w:hAnsi="Arial" w:cs="Arial"/>
              <w:sz w:val="22"/>
              <w:szCs w:val="22"/>
            </w:rPr>
          </w:pPr>
          <w:r w:rsidRPr="001E58C5">
            <w:rPr>
              <w:rFonts w:ascii="Arial" w:hAnsi="Arial" w:cs="Arial"/>
              <w:sz w:val="22"/>
              <w:szCs w:val="22"/>
            </w:rPr>
            <w:object w:dxaOrig="1126" w:dyaOrig="10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8" type="#_x0000_t75" style="width:67.9pt;height:64.55pt" o:ole="">
                <v:imagedata r:id="rId1" o:title=""/>
              </v:shape>
              <o:OLEObject Type="Embed" ProgID="Word.Picture.8" ShapeID="_x0000_i1038" DrawAspect="Content" ObjectID="_1389521440" r:id="rId2"/>
            </w:object>
          </w:r>
        </w:p>
      </w:tc>
      <w:tc>
        <w:tcPr>
          <w:tcW w:w="8714" w:type="dxa"/>
          <w:gridSpan w:val="2"/>
          <w:tcBorders>
            <w:bottom w:val="double" w:sz="4" w:space="0" w:color="auto"/>
          </w:tcBorders>
          <w:vAlign w:val="bottom"/>
        </w:tcPr>
        <w:p w:rsidR="00740430" w:rsidRPr="00596091" w:rsidRDefault="00740430" w:rsidP="00452DCF">
          <w:pPr>
            <w:pStyle w:val="Encabezado"/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ARANCEL DE NOTARIOS Y ESCRIBANOS PÚBLICOS</w:t>
          </w:r>
        </w:p>
      </w:tc>
    </w:tr>
    <w:tr w:rsidR="00740430" w:rsidRPr="001E58C5" w:rsidTr="00452DCF">
      <w:tblPrEx>
        <w:tblCellMar>
          <w:top w:w="0" w:type="dxa"/>
          <w:bottom w:w="0" w:type="dxa"/>
        </w:tblCellMar>
      </w:tblPrEx>
      <w:trPr>
        <w:cantSplit/>
        <w:trHeight w:val="54"/>
      </w:trPr>
      <w:tc>
        <w:tcPr>
          <w:tcW w:w="1565" w:type="dxa"/>
          <w:vMerge/>
        </w:tcPr>
        <w:p w:rsidR="00740430" w:rsidRPr="001E58C5" w:rsidRDefault="00740430" w:rsidP="00452DCF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8714" w:type="dxa"/>
          <w:gridSpan w:val="2"/>
          <w:tcBorders>
            <w:top w:val="double" w:sz="4" w:space="0" w:color="auto"/>
          </w:tcBorders>
        </w:tcPr>
        <w:p w:rsidR="00740430" w:rsidRPr="00596091" w:rsidRDefault="00740430" w:rsidP="00452DCF">
          <w:pPr>
            <w:pStyle w:val="Encabezado"/>
            <w:ind w:left="-7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  <w:tr w:rsidR="00740430" w:rsidRPr="001E58C5" w:rsidTr="00452DCF">
      <w:tblPrEx>
        <w:tblCellMar>
          <w:top w:w="0" w:type="dxa"/>
          <w:bottom w:w="0" w:type="dxa"/>
        </w:tblCellMar>
      </w:tblPrEx>
      <w:trPr>
        <w:cantSplit/>
        <w:trHeight w:val="317"/>
      </w:trPr>
      <w:tc>
        <w:tcPr>
          <w:tcW w:w="1565" w:type="dxa"/>
          <w:vMerge/>
        </w:tcPr>
        <w:p w:rsidR="00740430" w:rsidRPr="001E58C5" w:rsidRDefault="00740430" w:rsidP="00452DCF">
          <w:pPr>
            <w:pStyle w:val="Encabezado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4453" w:type="dxa"/>
        </w:tcPr>
        <w:p w:rsidR="00740430" w:rsidRPr="00596091" w:rsidRDefault="00740430" w:rsidP="00452DCF">
          <w:pPr>
            <w:pStyle w:val="Encabezado"/>
            <w:ind w:left="55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H. Congreso del Estado de Yucatá</w:t>
          </w:r>
          <w:r w:rsidRPr="00596091">
            <w:rPr>
              <w:rFonts w:ascii="Arial" w:hAnsi="Arial" w:cs="Arial"/>
              <w:b/>
              <w:bCs/>
              <w:sz w:val="16"/>
              <w:szCs w:val="16"/>
            </w:rPr>
            <w:t>n</w:t>
          </w:r>
        </w:p>
        <w:p w:rsidR="00740430" w:rsidRPr="00596091" w:rsidRDefault="00740430" w:rsidP="00452DCF">
          <w:pPr>
            <w:pStyle w:val="Encabezado"/>
            <w:ind w:left="55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Secretaría General del Poder Legislativo</w:t>
          </w:r>
        </w:p>
        <w:p w:rsidR="00740430" w:rsidRPr="00596091" w:rsidRDefault="00740430" w:rsidP="00452DCF">
          <w:pPr>
            <w:pStyle w:val="Encabezado"/>
            <w:ind w:left="55"/>
            <w:rPr>
              <w:rFonts w:ascii="Arial" w:hAnsi="Arial" w:cs="Arial"/>
              <w:sz w:val="16"/>
              <w:szCs w:val="16"/>
            </w:rPr>
          </w:pPr>
          <w:r w:rsidRPr="00596091">
            <w:rPr>
              <w:rFonts w:ascii="Arial" w:hAnsi="Arial" w:cs="Arial"/>
              <w:sz w:val="16"/>
              <w:szCs w:val="16"/>
            </w:rPr>
            <w:t>Unidad de Servicios Técnico-Legislativos</w:t>
          </w:r>
        </w:p>
        <w:p w:rsidR="00740430" w:rsidRPr="00596091" w:rsidRDefault="00740430" w:rsidP="00452DCF">
          <w:pPr>
            <w:pStyle w:val="Encabezado"/>
            <w:ind w:left="-7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261" w:type="dxa"/>
        </w:tcPr>
        <w:p w:rsidR="00740430" w:rsidRPr="00596091" w:rsidRDefault="00740430" w:rsidP="00740430">
          <w:pPr>
            <w:pStyle w:val="Encabezado"/>
            <w:ind w:left="-7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Arial" w:hAnsi="Arial" w:cs="Arial"/>
              <w:i/>
              <w:iCs/>
              <w:color w:val="181818"/>
              <w:sz w:val="16"/>
              <w:szCs w:val="16"/>
            </w:rPr>
            <w:t xml:space="preserve">Publicación </w:t>
          </w:r>
          <w:r w:rsidRPr="00596091">
            <w:rPr>
              <w:rFonts w:ascii="Arial" w:hAnsi="Arial" w:cs="Arial"/>
              <w:i/>
              <w:iCs/>
              <w:color w:val="181818"/>
              <w:sz w:val="16"/>
              <w:szCs w:val="16"/>
            </w:rPr>
            <w:t xml:space="preserve">D. O. </w:t>
          </w:r>
          <w:r>
            <w:rPr>
              <w:rFonts w:ascii="Arial" w:hAnsi="Arial" w:cs="Arial"/>
              <w:i/>
              <w:iCs/>
              <w:color w:val="181818"/>
              <w:sz w:val="16"/>
              <w:szCs w:val="16"/>
            </w:rPr>
            <w:t>20</w:t>
          </w:r>
          <w:r w:rsidRPr="00596091">
            <w:rPr>
              <w:rFonts w:ascii="Arial" w:hAnsi="Arial" w:cs="Arial"/>
              <w:i/>
              <w:iCs/>
              <w:color w:val="181818"/>
              <w:sz w:val="16"/>
              <w:szCs w:val="16"/>
            </w:rPr>
            <w:t>-</w:t>
          </w:r>
          <w:r>
            <w:rPr>
              <w:rFonts w:ascii="Arial" w:hAnsi="Arial" w:cs="Arial"/>
              <w:i/>
              <w:iCs/>
              <w:color w:val="181818"/>
              <w:sz w:val="16"/>
              <w:szCs w:val="16"/>
            </w:rPr>
            <w:t>Mayo</w:t>
          </w:r>
          <w:r>
            <w:rPr>
              <w:rFonts w:ascii="Arial" w:hAnsi="Arial" w:cs="Arial"/>
              <w:i/>
              <w:iCs/>
              <w:color w:val="181818"/>
              <w:sz w:val="16"/>
              <w:szCs w:val="16"/>
            </w:rPr>
            <w:t>-</w:t>
          </w:r>
          <w:r>
            <w:rPr>
              <w:rFonts w:ascii="Arial" w:hAnsi="Arial" w:cs="Arial"/>
              <w:i/>
              <w:iCs/>
              <w:color w:val="181818"/>
              <w:sz w:val="16"/>
              <w:szCs w:val="16"/>
            </w:rPr>
            <w:t>1939</w:t>
          </w:r>
        </w:p>
      </w:tc>
    </w:tr>
  </w:tbl>
  <w:p w:rsidR="00740430" w:rsidRDefault="00740430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5768A"/>
    <w:rsid w:val="004D5176"/>
    <w:rsid w:val="005C5FB2"/>
    <w:rsid w:val="006856A5"/>
    <w:rsid w:val="006A64FA"/>
    <w:rsid w:val="00740430"/>
    <w:rsid w:val="0075768A"/>
    <w:rsid w:val="00C23E57"/>
    <w:rsid w:val="00C3157A"/>
    <w:rsid w:val="00CC6F1F"/>
    <w:rsid w:val="00F20F7C"/>
    <w:rsid w:val="00FB3F92"/>
    <w:rsid w:val="00FF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8A"/>
    <w:pPr>
      <w:widowControl w:val="0"/>
      <w:autoSpaceDE w:val="0"/>
      <w:autoSpaceDN w:val="0"/>
    </w:pPr>
    <w:rPr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75768A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7576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9"/>
    <w:qFormat/>
    <w:rsid w:val="0075768A"/>
    <w:pPr>
      <w:keepNext/>
      <w:spacing w:before="240" w:after="60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9"/>
    <w:qFormat/>
    <w:rsid w:val="0075768A"/>
    <w:pPr>
      <w:keepNext/>
      <w:spacing w:before="240" w:after="60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9"/>
    <w:qFormat/>
    <w:rsid w:val="0075768A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9"/>
    <w:qFormat/>
    <w:rsid w:val="0075768A"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75768A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sid w:val="0075768A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75768A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locked/>
    <w:rsid w:val="0075768A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locked/>
    <w:rsid w:val="0075768A"/>
    <w:rPr>
      <w:rFonts w:ascii="Calibri" w:eastAsia="Times New Roman" w:hAnsi="Calibri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locked/>
    <w:rsid w:val="0075768A"/>
    <w:rPr>
      <w:rFonts w:ascii="Calibri" w:eastAsia="Times New Roman" w:hAnsi="Calibri" w:cs="Times New Roman"/>
      <w:b/>
      <w:bCs/>
      <w:lang w:eastAsia="es-ES"/>
    </w:rPr>
  </w:style>
  <w:style w:type="paragraph" w:styleId="Lista2">
    <w:name w:val="List 2"/>
    <w:basedOn w:val="Normal"/>
    <w:uiPriority w:val="99"/>
    <w:rsid w:val="0075768A"/>
    <w:pPr>
      <w:ind w:left="566" w:hanging="283"/>
    </w:pPr>
  </w:style>
  <w:style w:type="paragraph" w:styleId="Ttulo">
    <w:name w:val="Title"/>
    <w:basedOn w:val="Normal"/>
    <w:link w:val="TtuloCar"/>
    <w:uiPriority w:val="99"/>
    <w:qFormat/>
    <w:rsid w:val="0075768A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locked/>
    <w:rsid w:val="0075768A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75768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5768A"/>
    <w:rPr>
      <w:rFonts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75768A"/>
    <w:pPr>
      <w:spacing w:after="120"/>
      <w:ind w:left="283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5768A"/>
    <w:rPr>
      <w:rFonts w:cs="Times New Roman"/>
      <w:sz w:val="20"/>
      <w:szCs w:val="20"/>
      <w:lang w:eastAsia="es-ES"/>
    </w:rPr>
  </w:style>
  <w:style w:type="paragraph" w:styleId="Textoindependiente3">
    <w:name w:val="Body Text 3"/>
    <w:basedOn w:val="Textoindependiente2"/>
    <w:link w:val="Textoindependiente3Car"/>
    <w:uiPriority w:val="99"/>
    <w:rsid w:val="0075768A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5768A"/>
    <w:rPr>
      <w:rFonts w:cs="Times New Roman"/>
      <w:sz w:val="16"/>
      <w:szCs w:val="16"/>
      <w:lang w:eastAsia="es-ES"/>
    </w:rPr>
  </w:style>
  <w:style w:type="paragraph" w:styleId="Subttulo">
    <w:name w:val="Subtitle"/>
    <w:basedOn w:val="Normal"/>
    <w:link w:val="SubttuloCar"/>
    <w:uiPriority w:val="99"/>
    <w:qFormat/>
    <w:rsid w:val="0075768A"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75768A"/>
    <w:rPr>
      <w:rFonts w:ascii="Cambria" w:eastAsia="Times New Roman" w:hAnsi="Cambria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576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5768A"/>
    <w:rPr>
      <w:rFonts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rsid w:val="0075768A"/>
    <w:rPr>
      <w:rFonts w:cs="Times New Roman"/>
    </w:rPr>
  </w:style>
  <w:style w:type="paragraph" w:styleId="Encabezado">
    <w:name w:val="header"/>
    <w:basedOn w:val="Normal"/>
    <w:link w:val="EncabezadoCar"/>
    <w:unhideWhenUsed/>
    <w:rsid w:val="007404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40430"/>
    <w:rPr>
      <w:lang w:eastAsia="es-ES"/>
    </w:rPr>
  </w:style>
  <w:style w:type="paragraph" w:styleId="NormalWeb">
    <w:name w:val="Normal (Web)"/>
    <w:basedOn w:val="Normal"/>
    <w:uiPriority w:val="99"/>
    <w:rsid w:val="00740430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1409</Words>
  <Characters>7154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ARANCEL DE NOTARIOS Y ESCRIBANOS</vt:lpstr>
    </vt:vector>
  </TitlesOfParts>
  <Company>CONGRESO DEL ESTADO</Company>
  <LinksUpToDate>false</LinksUpToDate>
  <CharactersWithSpaces>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ARANCEL DE NOTARIOS Y ESCRIBANOS</dc:title>
  <dc:subject/>
  <dc:creator>lesly.pantoja</dc:creator>
  <cp:keywords/>
  <dc:description/>
  <cp:lastModifiedBy>lesly.pantoja</cp:lastModifiedBy>
  <cp:revision>3</cp:revision>
  <cp:lastPrinted>1999-12-03T17:42:00Z</cp:lastPrinted>
  <dcterms:created xsi:type="dcterms:W3CDTF">2011-08-16T16:06:00Z</dcterms:created>
  <dcterms:modified xsi:type="dcterms:W3CDTF">2012-01-31T19:23:00Z</dcterms:modified>
</cp:coreProperties>
</file>